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3013" w14:textId="5B2BB2B1" w:rsidR="00722551" w:rsidRPr="00722551" w:rsidRDefault="00554FE1" w:rsidP="00554FE1">
      <w:pPr>
        <w:pStyle w:val="Titolo1"/>
        <w:jc w:val="center"/>
      </w:pPr>
      <w:r>
        <w:rPr>
          <w:noProof/>
        </w:rPr>
        <w:drawing>
          <wp:inline distT="0" distB="0" distL="0" distR="0" wp14:anchorId="36730ACC" wp14:editId="7671FFA2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40057A6" w14:textId="77777777" w:rsidR="00F47EAE" w:rsidRDefault="00F47EAE" w:rsidP="00F47EAE"/>
    <w:p w14:paraId="10628607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31B47C49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>
        <w:rPr>
          <w:rFonts w:ascii="Calibri" w:hAnsi="Calibri"/>
          <w:b/>
          <w:iCs/>
          <w:color w:val="1F497D"/>
          <w:sz w:val="48"/>
          <w:szCs w:val="48"/>
        </w:rPr>
        <w:t>202</w:t>
      </w:r>
      <w:r w:rsidR="002B37BB">
        <w:rPr>
          <w:rFonts w:ascii="Calibri" w:hAnsi="Calibri"/>
          <w:b/>
          <w:iCs/>
          <w:color w:val="1F497D"/>
          <w:sz w:val="48"/>
          <w:szCs w:val="48"/>
        </w:rPr>
        <w:t>2</w:t>
      </w:r>
    </w:p>
    <w:p w14:paraId="0D798BA1" w14:textId="72D0EB59" w:rsidR="00BA3827" w:rsidRDefault="00BA3827">
      <w:pPr>
        <w:rPr>
          <w:rFonts w:ascii="Calibri" w:hAnsi="Calibri"/>
          <w:b/>
          <w:iCs/>
          <w:color w:val="1F497D"/>
          <w:sz w:val="48"/>
          <w:szCs w:val="48"/>
        </w:rPr>
      </w:pPr>
      <w:r>
        <w:rPr>
          <w:rFonts w:ascii="Calibri" w:hAnsi="Calibri"/>
          <w:b/>
          <w:iCs/>
          <w:color w:val="1F497D"/>
          <w:sz w:val="48"/>
          <w:szCs w:val="48"/>
        </w:rPr>
        <w:br w:type="page"/>
      </w: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5315F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309ACAE7" w:rsidR="00F5315F" w:rsidRPr="003229A4" w:rsidRDefault="00106701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F5315F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7525E8D6" w:rsidR="00F5315F" w:rsidRPr="005B6DB8" w:rsidRDefault="00106701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F5315F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F5315F" w:rsidRPr="00911364" w:rsidRDefault="00F36EC8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0C33068B" w:rsidR="00F5315F" w:rsidRPr="005B6DB8" w:rsidRDefault="00106701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F5315F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1F620362" w14:textId="2C0A0A8F" w:rsidR="00F5315F" w:rsidRPr="005B6DB8" w:rsidRDefault="00106701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F5315F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314E2720" w14:textId="7DFFD7FC" w:rsidR="00F5315F" w:rsidRPr="005B6DB8" w:rsidRDefault="00106701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5315F" w:rsidRPr="003229A4" w14:paraId="2F54EF29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6EA651F0"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="006C2C4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A1B977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751429" w:rsidRPr="003229A4" w14:paraId="1053869C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6C8958D" w14:textId="798E234A" w:rsidR="00751429" w:rsidRPr="00911364" w:rsidRDefault="00751429" w:rsidP="008E3D62">
            <w:pPr>
              <w:spacing w:after="0" w:line="240" w:lineRule="auto"/>
              <w:rPr>
                <w:rFonts w:cs="Calibri"/>
                <w:b/>
                <w:bCs/>
                <w:color w:val="244062"/>
                <w:sz w:val="18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="00F87AFC">
              <w:rPr>
                <w:rFonts w:cs="Calibri"/>
                <w:b/>
                <w:bCs/>
                <w:color w:val="244062"/>
                <w:sz w:val="18"/>
              </w:rPr>
              <w:t xml:space="preserve">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</w:t>
            </w:r>
            <w:r w:rsidR="00817DB3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581DF52C" w14:textId="77777777" w:rsidR="00751429" w:rsidRPr="003229A4" w:rsidRDefault="00751429" w:rsidP="008E3D62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751429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5E0F440E" w:rsidR="00751429" w:rsidRPr="00911364" w:rsidRDefault="00751429" w:rsidP="00751429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1" w:name="_Hlk150786473"/>
            <w:r w:rsidR="00455695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0"/>
            <w:bookmarkEnd w:id="1"/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77777777" w:rsidR="00751429" w:rsidRPr="003229A4" w:rsidRDefault="00751429" w:rsidP="00751429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DDF6011" w14:textId="64E0E18D" w:rsidR="00B14926" w:rsidRPr="006C7EA5" w:rsidRDefault="00F5315F" w:rsidP="00751429">
      <w:pPr>
        <w:widowControl w:val="0"/>
        <w:tabs>
          <w:tab w:val="left" w:pos="636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5D944523" w:rsidR="00F5315F" w:rsidRDefault="00F5315F" w:rsidP="00751429">
      <w:pPr>
        <w:tabs>
          <w:tab w:val="left" w:pos="6360"/>
        </w:tabs>
        <w:spacing w:after="0"/>
        <w:jc w:val="both"/>
        <w:rPr>
          <w:rFonts w:cstheme="minorHAns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2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2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35138EDD" w14:textId="24A14089" w:rsidR="00751429" w:rsidRDefault="00751429" w:rsidP="00751429">
      <w:pPr>
        <w:tabs>
          <w:tab w:val="left" w:pos="6360"/>
        </w:tabs>
        <w:spacing w:after="0"/>
        <w:jc w:val="both"/>
        <w:rPr>
          <w:rFonts w:cstheme="minorHAns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</w:t>
      </w:r>
      <w:r>
        <w:rPr>
          <w:rFonts w:eastAsia="Calibri" w:cs="Calibri"/>
          <w:b/>
          <w:color w:val="002060"/>
          <w:sz w:val="18"/>
          <w:szCs w:val="18"/>
          <w:vertAlign w:val="superscript"/>
        </w:rPr>
        <w:t>3</w:t>
      </w: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)</w:t>
      </w:r>
      <w:r w:rsidRPr="00751429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>La</w:t>
      </w:r>
      <w:r w:rsidRPr="003126FE">
        <w:rPr>
          <w:rFonts w:cstheme="minorHAnsi"/>
          <w:sz w:val="18"/>
          <w:szCs w:val="20"/>
        </w:rPr>
        <w:t xml:space="preserve"> </w:t>
      </w:r>
      <w:r w:rsidR="008522E1">
        <w:rPr>
          <w:rFonts w:cstheme="minorHAnsi"/>
          <w:sz w:val="18"/>
          <w:szCs w:val="20"/>
        </w:rPr>
        <w:t>“</w:t>
      </w:r>
      <w:r w:rsidRPr="003126FE">
        <w:rPr>
          <w:rFonts w:cstheme="minorHAnsi"/>
          <w:sz w:val="18"/>
          <w:szCs w:val="20"/>
        </w:rPr>
        <w:t>società benefit</w:t>
      </w:r>
      <w:r w:rsidR="00F6650E">
        <w:rPr>
          <w:rFonts w:cstheme="minorHAnsi"/>
          <w:sz w:val="18"/>
          <w:szCs w:val="20"/>
        </w:rPr>
        <w:t xml:space="preserve">” </w:t>
      </w:r>
      <w:r>
        <w:rPr>
          <w:rFonts w:cstheme="minorHAnsi"/>
          <w:sz w:val="18"/>
          <w:szCs w:val="20"/>
        </w:rPr>
        <w:t>è una</w:t>
      </w:r>
      <w:r w:rsidRPr="003126FE">
        <w:rPr>
          <w:rFonts w:cstheme="minorHAnsi"/>
          <w:sz w:val="18"/>
          <w:szCs w:val="20"/>
        </w:rPr>
        <w:t xml:space="preserve"> società che</w:t>
      </w:r>
      <w:r>
        <w:rPr>
          <w:rFonts w:cstheme="minorHAnsi"/>
          <w:sz w:val="18"/>
          <w:szCs w:val="20"/>
        </w:rPr>
        <w:t xml:space="preserve"> </w:t>
      </w:r>
      <w:r w:rsidRPr="003126FE">
        <w:rPr>
          <w:rFonts w:cstheme="minorHAnsi"/>
          <w:sz w:val="18"/>
          <w:szCs w:val="20"/>
        </w:rPr>
        <w:t>nell'esercizio di una attività economica perse</w:t>
      </w:r>
      <w:r>
        <w:rPr>
          <w:rFonts w:cstheme="minorHAnsi"/>
          <w:sz w:val="18"/>
          <w:szCs w:val="20"/>
        </w:rPr>
        <w:t>gue,</w:t>
      </w:r>
      <w:r w:rsidRPr="006761F8">
        <w:rPr>
          <w:rFonts w:cstheme="minorHAnsi"/>
          <w:sz w:val="18"/>
          <w:szCs w:val="20"/>
        </w:rPr>
        <w:t xml:space="preserve"> </w:t>
      </w:r>
      <w:r w:rsidRPr="003126FE">
        <w:rPr>
          <w:rFonts w:cstheme="minorHAnsi"/>
          <w:sz w:val="18"/>
          <w:szCs w:val="20"/>
        </w:rPr>
        <w:t>oltre allo scopo di divider</w:t>
      </w:r>
      <w:r>
        <w:rPr>
          <w:rFonts w:cstheme="minorHAnsi"/>
          <w:sz w:val="18"/>
          <w:szCs w:val="20"/>
        </w:rPr>
        <w:t>n</w:t>
      </w:r>
      <w:r w:rsidRPr="003126FE">
        <w:rPr>
          <w:rFonts w:cstheme="minorHAnsi"/>
          <w:sz w:val="18"/>
          <w:szCs w:val="20"/>
        </w:rPr>
        <w:t>e gli utili</w:t>
      </w:r>
      <w:r>
        <w:rPr>
          <w:rFonts w:cstheme="minorHAnsi"/>
          <w:sz w:val="18"/>
          <w:szCs w:val="20"/>
        </w:rPr>
        <w:t xml:space="preserve">, </w:t>
      </w:r>
      <w:r w:rsidRPr="003126FE">
        <w:rPr>
          <w:rFonts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>
        <w:rPr>
          <w:rFonts w:cstheme="minorHAnsi"/>
          <w:sz w:val="18"/>
          <w:szCs w:val="20"/>
        </w:rPr>
        <w:t>“</w:t>
      </w:r>
      <w:r w:rsidRPr="003126FE">
        <w:rPr>
          <w:rFonts w:cstheme="minorHAnsi"/>
          <w:sz w:val="18"/>
          <w:szCs w:val="20"/>
        </w:rPr>
        <w:t>società benefit</w:t>
      </w:r>
      <w:r>
        <w:rPr>
          <w:rFonts w:cstheme="minorHAnsi"/>
          <w:sz w:val="18"/>
          <w:szCs w:val="20"/>
        </w:rPr>
        <w:t>”</w:t>
      </w:r>
      <w:r w:rsidRPr="003126FE">
        <w:rPr>
          <w:rFonts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</w:t>
      </w:r>
      <w:r w:rsidR="00817DB3">
        <w:rPr>
          <w:rFonts w:cstheme="minorHAnsi"/>
          <w:sz w:val="18"/>
          <w:szCs w:val="20"/>
        </w:rPr>
        <w:t>.</w:t>
      </w:r>
    </w:p>
    <w:p w14:paraId="79A13810" w14:textId="3E7EB609" w:rsidR="00751429" w:rsidRDefault="00455695" w:rsidP="00751429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>
        <w:rPr>
          <w:rFonts w:cstheme="minorHAnsi"/>
          <w:b/>
          <w:color w:val="00B0F0"/>
          <w:vertAlign w:val="superscript"/>
        </w:rPr>
        <w:t>§</w:t>
      </w:r>
      <w:r w:rsidR="00751429" w:rsidRPr="003126FE">
        <w:rPr>
          <w:rFonts w:ascii="Calibri" w:hAnsi="Calibri"/>
          <w:sz w:val="18"/>
          <w:szCs w:val="18"/>
        </w:rPr>
        <w:t xml:space="preserve"> </w:t>
      </w:r>
      <w:r w:rsidR="00751429" w:rsidRPr="009B6791">
        <w:rPr>
          <w:rFonts w:ascii="Calibri" w:hAnsi="Calibri"/>
          <w:sz w:val="18"/>
          <w:szCs w:val="18"/>
        </w:rPr>
        <w:t>Nuovo campo rispetto alla rilevazione precedente</w:t>
      </w:r>
      <w:r w:rsidR="00751429">
        <w:rPr>
          <w:rFonts w:ascii="Calibri" w:hAnsi="Calibri"/>
          <w:sz w:val="18"/>
          <w:szCs w:val="18"/>
        </w:rPr>
        <w:t>.</w:t>
      </w: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1F7914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B1A107E" w14:textId="3F40F0D3" w:rsidR="00F5315F" w:rsidRPr="002A04DA" w:rsidRDefault="00106701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106701" w:rsidRPr="003229A4" w14:paraId="7C6AD71D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B5163B3" w14:textId="5220FCEE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106701" w:rsidRPr="003229A4" w14:paraId="4A717364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D51E956" w14:textId="5694262E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106701" w:rsidRPr="003229A4" w14:paraId="08BCC0C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67E5CD9" w14:textId="0C8985E3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106701" w:rsidRPr="003229A4" w14:paraId="689E3631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9B6105A" w14:textId="12E1FA68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106701" w:rsidRPr="003229A4" w14:paraId="4F977EA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1276697" w14:textId="02503051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106701" w:rsidRPr="003229A4" w14:paraId="0FB1FBE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ACDD48" w14:textId="595A404E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106701" w:rsidRPr="003229A4" w14:paraId="2D04D34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gramStart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DF28C80" w14:textId="7661E8F8" w:rsidR="00106701" w:rsidRPr="002A04DA" w:rsidRDefault="00106701" w:rsidP="00106701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info@padania-acque.it</w:t>
            </w:r>
          </w:p>
        </w:tc>
      </w:tr>
    </w:tbl>
    <w:p w14:paraId="5F15B218" w14:textId="4D5B4E26" w:rsidR="00293A16" w:rsidRDefault="00F5315F" w:rsidP="00817DB3">
      <w:pPr>
        <w:spacing w:after="0" w:line="257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1A9F7A72" w14:textId="4984234B" w:rsidR="00F454A1" w:rsidRPr="00131B32" w:rsidRDefault="00F454A1" w:rsidP="00F454A1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>tività svolta. Nel caso in cui i settori siano più di uno,</w:t>
      </w:r>
      <w:r w:rsidR="00191FE0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101E34E1" w14:textId="77777777" w:rsidR="00BA3827" w:rsidRDefault="00F454A1" w:rsidP="00F454A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BA3827">
        <w:rPr>
          <w:rFonts w:ascii="Calibri" w:eastAsia="Calibri" w:hAnsi="Calibri" w:cs="Calibri"/>
          <w:sz w:val="24"/>
          <w:szCs w:val="24"/>
        </w:rPr>
        <w:t>:</w:t>
      </w:r>
    </w:p>
    <w:p w14:paraId="732932CA" w14:textId="4191C422" w:rsidR="00F454A1" w:rsidRPr="00FB3808" w:rsidRDefault="00106701" w:rsidP="00F454A1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="00F454A1" w:rsidRPr="00FB3808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7416F7E5" w14:textId="2E4C3BD8" w:rsidR="00BA3827" w:rsidRDefault="00F454A1" w:rsidP="00F454A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BA3827">
        <w:rPr>
          <w:rFonts w:ascii="Calibri" w:eastAsia="Calibri" w:hAnsi="Calibri" w:cs="Calibri"/>
          <w:sz w:val="24"/>
          <w:szCs w:val="24"/>
        </w:rPr>
        <w:t>:</w:t>
      </w:r>
    </w:p>
    <w:p w14:paraId="09CEBD76" w14:textId="4DFBF003" w:rsidR="009D0F02" w:rsidRDefault="00106701" w:rsidP="008602F0">
      <w:pPr>
        <w:spacing w:after="120" w:line="240" w:lineRule="auto"/>
        <w:jc w:val="both"/>
        <w:rPr>
          <w:i/>
          <w:iCs/>
          <w:sz w:val="24"/>
          <w:szCs w:val="24"/>
        </w:rPr>
      </w:pPr>
      <w:hyperlink r:id="rId10" w:history="1">
        <w:r w:rsidR="009D0F02" w:rsidRPr="00E645D7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106701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F96C8A6" w14:textId="6452343A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36 Raccolta, trattamento e fornitura di acqua</w:t>
            </w:r>
          </w:p>
        </w:tc>
      </w:tr>
      <w:tr w:rsidR="00106701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40AA8EC1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37 Gestione delle reti fognarie</w:t>
            </w:r>
          </w:p>
        </w:tc>
      </w:tr>
      <w:tr w:rsidR="00106701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6A335B5A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42.21 Costruzione di opere di pubblica utilità per il trasporto di fluidi</w:t>
            </w:r>
          </w:p>
        </w:tc>
      </w:tr>
      <w:tr w:rsidR="00106701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A853F8B" w14:textId="77777777" w:rsidR="00106701" w:rsidRPr="009553EE" w:rsidRDefault="00106701" w:rsidP="0010670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showingPlcHdr/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showingPlcHdr/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77777777" w:rsidR="00F30D8F" w:rsidRPr="006B3B10" w:rsidRDefault="00F30D8F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5A246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showingPlcHdr/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77777777" w:rsidR="00F30D8F" w:rsidRPr="006B3B10" w:rsidRDefault="00F30D8F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77777777" w:rsidR="00F30D8F" w:rsidRPr="006B3B10" w:rsidRDefault="00F30D8F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F30D8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5FA63BA2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Compenso girato all’Amministrazione</w:t>
            </w:r>
            <w:r w:rsidR="00F74D4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39F06188AE3449A58EB83A80DF4B46DB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2A47EE" w14:textId="77777777" w:rsidR="00F30D8F" w:rsidRPr="006B3B10" w:rsidRDefault="00F30D8F" w:rsidP="00AF693D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7777777" w:rsidR="00F30D8F" w:rsidRPr="006B3B10" w:rsidRDefault="00F30D8F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sectPr w:rsidR="00C5516C" w:rsidRPr="00C5516C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5021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690BDC01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194" w14:textId="6DA48067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</w:t>
    </w:r>
    <w:r w:rsidR="002B37BB">
      <w:rPr>
        <w:rFonts w:ascii="Calibri" w:hAnsi="Calibri"/>
        <w:b/>
        <w:iCs/>
        <w:color w:val="1F497D"/>
        <w:sz w:val="20"/>
        <w:szCs w:val="48"/>
      </w:rPr>
      <w:t>2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0F76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40BAC654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2279">
    <w:abstractNumId w:val="16"/>
  </w:num>
  <w:num w:numId="2" w16cid:durableId="106121661">
    <w:abstractNumId w:val="15"/>
  </w:num>
  <w:num w:numId="3" w16cid:durableId="429080355">
    <w:abstractNumId w:val="8"/>
  </w:num>
  <w:num w:numId="4" w16cid:durableId="3172626">
    <w:abstractNumId w:val="18"/>
  </w:num>
  <w:num w:numId="5" w16cid:durableId="1039891150">
    <w:abstractNumId w:val="19"/>
  </w:num>
  <w:num w:numId="6" w16cid:durableId="272791469">
    <w:abstractNumId w:val="5"/>
  </w:num>
  <w:num w:numId="7" w16cid:durableId="1988897456">
    <w:abstractNumId w:val="14"/>
  </w:num>
  <w:num w:numId="8" w16cid:durableId="1255243225">
    <w:abstractNumId w:val="17"/>
  </w:num>
  <w:num w:numId="9" w16cid:durableId="498889157">
    <w:abstractNumId w:val="2"/>
  </w:num>
  <w:num w:numId="10" w16cid:durableId="1468468962">
    <w:abstractNumId w:val="6"/>
  </w:num>
  <w:num w:numId="11" w16cid:durableId="1168138269">
    <w:abstractNumId w:val="9"/>
  </w:num>
  <w:num w:numId="12" w16cid:durableId="57945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946445">
    <w:abstractNumId w:val="13"/>
  </w:num>
  <w:num w:numId="14" w16cid:durableId="1264387061">
    <w:abstractNumId w:val="7"/>
  </w:num>
  <w:num w:numId="15" w16cid:durableId="770856263">
    <w:abstractNumId w:val="4"/>
  </w:num>
  <w:num w:numId="16" w16cid:durableId="1482383326">
    <w:abstractNumId w:val="3"/>
  </w:num>
  <w:num w:numId="17" w16cid:durableId="1777217112">
    <w:abstractNumId w:val="10"/>
  </w:num>
  <w:num w:numId="18" w16cid:durableId="23216853">
    <w:abstractNumId w:val="11"/>
  </w:num>
  <w:num w:numId="19" w16cid:durableId="1235165802">
    <w:abstractNumId w:val="20"/>
  </w:num>
  <w:num w:numId="20" w16cid:durableId="20009826">
    <w:abstractNumId w:val="21"/>
  </w:num>
  <w:num w:numId="21" w16cid:durableId="871649221">
    <w:abstractNumId w:val="0"/>
  </w:num>
  <w:num w:numId="22" w16cid:durableId="412433097">
    <w:abstractNumId w:val="12"/>
  </w:num>
  <w:num w:numId="23" w16cid:durableId="28616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0D72"/>
    <w:rsid w:val="00096BA7"/>
    <w:rsid w:val="000A5608"/>
    <w:rsid w:val="000B4841"/>
    <w:rsid w:val="000D54C8"/>
    <w:rsid w:val="000F6057"/>
    <w:rsid w:val="00101114"/>
    <w:rsid w:val="00106701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1FE0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2F92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37BB"/>
    <w:rsid w:val="002B6BB0"/>
    <w:rsid w:val="002B6BFA"/>
    <w:rsid w:val="002C3D95"/>
    <w:rsid w:val="002C76AC"/>
    <w:rsid w:val="002D2757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5695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4A5"/>
    <w:rsid w:val="004C784D"/>
    <w:rsid w:val="004D170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54FE1"/>
    <w:rsid w:val="00561321"/>
    <w:rsid w:val="00564AAE"/>
    <w:rsid w:val="005712C1"/>
    <w:rsid w:val="005830BD"/>
    <w:rsid w:val="0058501D"/>
    <w:rsid w:val="00587AFE"/>
    <w:rsid w:val="00590CB6"/>
    <w:rsid w:val="0059140E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2C4E"/>
    <w:rsid w:val="006C7875"/>
    <w:rsid w:val="006C7C22"/>
    <w:rsid w:val="006C7EA5"/>
    <w:rsid w:val="006C7F40"/>
    <w:rsid w:val="006D67E8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429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02DC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7DB3"/>
    <w:rsid w:val="00826A8E"/>
    <w:rsid w:val="00841370"/>
    <w:rsid w:val="0084608F"/>
    <w:rsid w:val="008522E1"/>
    <w:rsid w:val="008602F0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D0F02"/>
    <w:rsid w:val="009E38B2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5C93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3827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59ED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16E7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997"/>
    <w:rsid w:val="00F43BFB"/>
    <w:rsid w:val="00F454A1"/>
    <w:rsid w:val="00F47EAE"/>
    <w:rsid w:val="00F51DE6"/>
    <w:rsid w:val="00F52059"/>
    <w:rsid w:val="00F5315F"/>
    <w:rsid w:val="00F57022"/>
    <w:rsid w:val="00F60E85"/>
    <w:rsid w:val="00F64819"/>
    <w:rsid w:val="00F6650E"/>
    <w:rsid w:val="00F73047"/>
    <w:rsid w:val="00F74D4E"/>
    <w:rsid w:val="00F75434"/>
    <w:rsid w:val="00F87AFC"/>
    <w:rsid w:val="00F92BCB"/>
    <w:rsid w:val="00F9330C"/>
    <w:rsid w:val="00F949BF"/>
    <w:rsid w:val="00F95056"/>
    <w:rsid w:val="00F967A0"/>
    <w:rsid w:val="00FA6947"/>
    <w:rsid w:val="00FB0971"/>
    <w:rsid w:val="00FB3808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333-54CD-418F-8BE2-24C96B0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Erminia Brocchieri</cp:lastModifiedBy>
  <cp:revision>3</cp:revision>
  <cp:lastPrinted>2020-11-25T13:57:00Z</cp:lastPrinted>
  <dcterms:created xsi:type="dcterms:W3CDTF">2023-11-21T10:17:00Z</dcterms:created>
  <dcterms:modified xsi:type="dcterms:W3CDTF">2023-11-21T11:24:00Z</dcterms:modified>
</cp:coreProperties>
</file>